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0" w:type="dxa"/>
        <w:tblInd w:w="-432" w:type="dxa"/>
        <w:tblLayout w:type="fixed"/>
        <w:tblLook w:val="01E0" w:firstRow="1" w:lastRow="1" w:firstColumn="1" w:lastColumn="1" w:noHBand="0" w:noVBand="0"/>
      </w:tblPr>
      <w:tblGrid>
        <w:gridCol w:w="4584"/>
        <w:gridCol w:w="6256"/>
      </w:tblGrid>
      <w:tr w:rsidR="0097190E" w:rsidTr="00FC1FA8">
        <w:trPr>
          <w:trHeight w:val="3537"/>
        </w:trPr>
        <w:tc>
          <w:tcPr>
            <w:tcW w:w="4584" w:type="dxa"/>
          </w:tcPr>
          <w:p w:rsidR="0097190E" w:rsidRDefault="00FC1FA8">
            <w:pPr>
              <w:jc w:val="center"/>
              <w:rPr>
                <w:sz w:val="28"/>
                <w:szCs w:val="28"/>
              </w:rPr>
            </w:pPr>
            <w:r>
              <w:rPr>
                <w:sz w:val="28"/>
                <w:szCs w:val="28"/>
              </w:rPr>
              <w:t>UBND HUYỆN BÌNH CHÁNH</w:t>
            </w:r>
          </w:p>
          <w:p w:rsidR="0097190E" w:rsidRDefault="00FC1FA8">
            <w:pPr>
              <w:jc w:val="center"/>
              <w:rPr>
                <w:b/>
                <w:sz w:val="28"/>
                <w:szCs w:val="28"/>
              </w:rPr>
            </w:pPr>
            <w:r>
              <w:rPr>
                <w:b/>
                <w:sz w:val="28"/>
                <w:szCs w:val="28"/>
              </w:rPr>
              <w:t>PHÒNG</w:t>
            </w:r>
            <w:r w:rsidR="0097190E">
              <w:rPr>
                <w:b/>
                <w:sz w:val="28"/>
                <w:szCs w:val="28"/>
              </w:rPr>
              <w:t>GIÁO DỤC VÀ ĐÀO TẠO</w:t>
            </w:r>
          </w:p>
          <w:p w:rsidR="0097190E" w:rsidRDefault="0097190E">
            <w:pPr>
              <w:jc w:val="center"/>
              <w:rPr>
                <w:sz w:val="28"/>
                <w:szCs w:val="28"/>
              </w:rPr>
            </w:pPr>
            <w:r>
              <w:rPr>
                <w:noProof/>
              </w:rPr>
              <mc:AlternateContent>
                <mc:Choice Requires="wps">
                  <w:drawing>
                    <wp:anchor distT="0" distB="0" distL="114300" distR="114300" simplePos="0" relativeHeight="251657216" behindDoc="0" locked="0" layoutInCell="1" allowOverlap="1" wp14:anchorId="491D6695" wp14:editId="07F5506D">
                      <wp:simplePos x="0" y="0"/>
                      <wp:positionH relativeFrom="column">
                        <wp:posOffset>769620</wp:posOffset>
                      </wp:positionH>
                      <wp:positionV relativeFrom="paragraph">
                        <wp:posOffset>43815</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45pt" to="14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"/>
                  </w:pict>
                </mc:Fallback>
              </mc:AlternateContent>
            </w:r>
          </w:p>
          <w:p w:rsidR="0097190E" w:rsidRDefault="00426E69" w:rsidP="00FC1FA8">
            <w:pPr>
              <w:rPr>
                <w:sz w:val="28"/>
                <w:szCs w:val="28"/>
              </w:rPr>
            </w:pPr>
            <w:r>
              <w:rPr>
                <w:sz w:val="28"/>
                <w:szCs w:val="28"/>
              </w:rPr>
              <w:t xml:space="preserve">                Số: 684</w:t>
            </w:r>
            <w:r w:rsidR="00FC1FA8">
              <w:rPr>
                <w:sz w:val="28"/>
                <w:szCs w:val="28"/>
              </w:rPr>
              <w:t xml:space="preserve">  /GDĐT</w:t>
            </w:r>
          </w:p>
          <w:p w:rsidR="0097190E" w:rsidRDefault="0097190E">
            <w:pPr>
              <w:tabs>
                <w:tab w:val="left" w:pos="3312"/>
                <w:tab w:val="left" w:pos="3762"/>
              </w:tabs>
              <w:ind w:right="-81"/>
              <w:jc w:val="center"/>
            </w:pPr>
            <w:r>
              <w:t>Về tuyên truyền kỷ niệm các ngày lễ lớn và sự kiện lịch sử năm 2018</w:t>
            </w:r>
          </w:p>
          <w:p w:rsidR="0097190E" w:rsidRDefault="0097190E">
            <w:pPr>
              <w:jc w:val="right"/>
              <w:rPr>
                <w:sz w:val="14"/>
                <w:szCs w:val="14"/>
              </w:rPr>
            </w:pPr>
          </w:p>
          <w:p w:rsidR="0097190E" w:rsidRDefault="0097190E">
            <w:pPr>
              <w:jc w:val="right"/>
              <w:rPr>
                <w:sz w:val="28"/>
                <w:szCs w:val="28"/>
              </w:rPr>
            </w:pPr>
            <w:r>
              <w:rPr>
                <w:sz w:val="28"/>
                <w:szCs w:val="28"/>
              </w:rPr>
              <w:t xml:space="preserve">Kính gửi: </w:t>
            </w:r>
          </w:p>
          <w:p w:rsidR="0097190E" w:rsidRDefault="0097190E">
            <w:pPr>
              <w:jc w:val="both"/>
              <w:rPr>
                <w:sz w:val="28"/>
                <w:szCs w:val="28"/>
              </w:rPr>
            </w:pPr>
          </w:p>
        </w:tc>
        <w:tc>
          <w:tcPr>
            <w:tcW w:w="6256" w:type="dxa"/>
          </w:tcPr>
          <w:p w:rsidR="0097190E" w:rsidRDefault="0097190E" w:rsidP="00FC1FA8">
            <w:pPr>
              <w:rPr>
                <w:b/>
                <w:sz w:val="28"/>
                <w:szCs w:val="28"/>
              </w:rPr>
            </w:pPr>
            <w:r>
              <w:rPr>
                <w:b/>
                <w:sz w:val="28"/>
                <w:szCs w:val="28"/>
              </w:rPr>
              <w:t>CỘNG HÒA XÃ HỘI CHỦ NGHĨA VIỆT NAM</w:t>
            </w:r>
          </w:p>
          <w:p w:rsidR="0097190E" w:rsidRDefault="00FC1FA8" w:rsidP="00FC1FA8">
            <w:pPr>
              <w:rPr>
                <w:b/>
                <w:sz w:val="28"/>
                <w:szCs w:val="28"/>
              </w:rPr>
            </w:pPr>
            <w:r>
              <w:rPr>
                <w:b/>
                <w:sz w:val="28"/>
                <w:szCs w:val="28"/>
              </w:rPr>
              <w:t xml:space="preserve">                  </w:t>
            </w:r>
            <w:r w:rsidR="0097190E">
              <w:rPr>
                <w:b/>
                <w:sz w:val="28"/>
                <w:szCs w:val="28"/>
              </w:rPr>
              <w:t>Độc lập - Tự do - Hạnh phúc</w:t>
            </w:r>
          </w:p>
          <w:p w:rsidR="0097190E" w:rsidRDefault="0097190E">
            <w:pPr>
              <w:jc w:val="center"/>
              <w:rPr>
                <w:b/>
                <w:sz w:val="28"/>
                <w:szCs w:val="28"/>
              </w:rPr>
            </w:pPr>
            <w:r>
              <w:rPr>
                <w:noProof/>
              </w:rPr>
              <mc:AlternateContent>
                <mc:Choice Requires="wps">
                  <w:drawing>
                    <wp:anchor distT="0" distB="0" distL="114300" distR="114300" simplePos="0" relativeHeight="251658240" behindDoc="0" locked="0" layoutInCell="1" allowOverlap="1" wp14:anchorId="691B2775" wp14:editId="51C5A6BE">
                      <wp:simplePos x="0" y="0"/>
                      <wp:positionH relativeFrom="column">
                        <wp:posOffset>852805</wp:posOffset>
                      </wp:positionH>
                      <wp:positionV relativeFrom="paragraph">
                        <wp:posOffset>-1270</wp:posOffset>
                      </wp:positionV>
                      <wp:extent cx="2096770" cy="0"/>
                      <wp:effectExtent l="5080" t="8255" r="1270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1pt" to="23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"/>
                  </w:pict>
                </mc:Fallback>
              </mc:AlternateContent>
            </w:r>
          </w:p>
          <w:p w:rsidR="0097190E" w:rsidRDefault="00FC1FA8">
            <w:pPr>
              <w:ind w:right="-356"/>
              <w:rPr>
                <w:b/>
                <w:sz w:val="27"/>
                <w:szCs w:val="27"/>
              </w:rPr>
            </w:pPr>
            <w:r>
              <w:rPr>
                <w:i/>
                <w:sz w:val="27"/>
                <w:szCs w:val="27"/>
              </w:rPr>
              <w:t xml:space="preserve">         </w:t>
            </w:r>
            <w:r w:rsidR="00426E69">
              <w:rPr>
                <w:i/>
                <w:sz w:val="27"/>
                <w:szCs w:val="27"/>
              </w:rPr>
              <w:t xml:space="preserve">           Bình Chánh, ngày  28</w:t>
            </w:r>
            <w:r w:rsidR="0097190E">
              <w:rPr>
                <w:i/>
                <w:sz w:val="27"/>
                <w:szCs w:val="27"/>
              </w:rPr>
              <w:t xml:space="preserve"> tháng 5 năm 2018</w:t>
            </w:r>
          </w:p>
          <w:p w:rsidR="0097190E" w:rsidRDefault="0097190E">
            <w:pPr>
              <w:rPr>
                <w:sz w:val="28"/>
                <w:szCs w:val="28"/>
              </w:rPr>
            </w:pPr>
            <w:r>
              <w:rPr>
                <w:sz w:val="28"/>
                <w:szCs w:val="28"/>
              </w:rPr>
              <w:t xml:space="preserve">    </w:t>
            </w:r>
          </w:p>
          <w:p w:rsidR="0097190E" w:rsidRDefault="0097190E">
            <w:pPr>
              <w:rPr>
                <w:sz w:val="28"/>
                <w:szCs w:val="28"/>
              </w:rPr>
            </w:pPr>
          </w:p>
          <w:p w:rsidR="0097190E" w:rsidRDefault="0097190E">
            <w:pPr>
              <w:rPr>
                <w:sz w:val="28"/>
                <w:szCs w:val="28"/>
              </w:rPr>
            </w:pPr>
          </w:p>
          <w:p w:rsidR="0097190E" w:rsidRDefault="0097190E">
            <w:pPr>
              <w:rPr>
                <w:sz w:val="28"/>
                <w:szCs w:val="28"/>
              </w:rPr>
            </w:pPr>
          </w:p>
          <w:p w:rsidR="0097190E" w:rsidRDefault="0097190E">
            <w:pPr>
              <w:rPr>
                <w:sz w:val="28"/>
                <w:szCs w:val="28"/>
              </w:rPr>
            </w:pPr>
            <w:r>
              <w:rPr>
                <w:sz w:val="28"/>
                <w:szCs w:val="28"/>
              </w:rPr>
              <w:t>- Hiệu trưởng các trường</w:t>
            </w:r>
            <w:r w:rsidR="00FC1FA8">
              <w:rPr>
                <w:sz w:val="28"/>
                <w:szCs w:val="28"/>
              </w:rPr>
              <w:t>MG-MN, TH, THCS</w:t>
            </w:r>
            <w:r>
              <w:rPr>
                <w:sz w:val="28"/>
                <w:szCs w:val="28"/>
              </w:rPr>
              <w:t>;</w:t>
            </w:r>
          </w:p>
          <w:p w:rsidR="0097190E" w:rsidRDefault="0097190E">
            <w:pPr>
              <w:rPr>
                <w:sz w:val="28"/>
                <w:szCs w:val="28"/>
              </w:rPr>
            </w:pPr>
            <w:r>
              <w:rPr>
                <w:sz w:val="28"/>
                <w:szCs w:val="28"/>
              </w:rPr>
              <w:t>- Thủ trưởng các đơn vị trực thuộc.</w:t>
            </w:r>
          </w:p>
          <w:p w:rsidR="0097190E" w:rsidRDefault="0097190E">
            <w:pPr>
              <w:ind w:firstLine="720"/>
              <w:jc w:val="both"/>
              <w:rPr>
                <w:sz w:val="28"/>
                <w:szCs w:val="28"/>
              </w:rPr>
            </w:pPr>
          </w:p>
        </w:tc>
      </w:tr>
    </w:tbl>
    <w:p w:rsidR="0097190E" w:rsidRDefault="0097190E" w:rsidP="0097190E">
      <w:pPr>
        <w:tabs>
          <w:tab w:val="left" w:pos="1080"/>
        </w:tabs>
        <w:spacing w:line="264" w:lineRule="auto"/>
        <w:ind w:firstLine="720"/>
        <w:jc w:val="both"/>
        <w:rPr>
          <w:sz w:val="28"/>
          <w:szCs w:val="28"/>
        </w:rPr>
      </w:pPr>
      <w:r>
        <w:rPr>
          <w:sz w:val="28"/>
          <w:szCs w:val="28"/>
        </w:rPr>
        <w:t xml:space="preserve">Thực hiện Hướng dẫn số 57-HD/BTGTW ngày 22/01/2018 của Ban Tuyên giáo Trung ương về tuyên truyền kỷ niệm các ngày lễ </w:t>
      </w:r>
      <w:r w:rsidR="00FC1FA8">
        <w:rPr>
          <w:sz w:val="28"/>
          <w:szCs w:val="28"/>
        </w:rPr>
        <w:t>lớn và sự kiện lịch sử năm 2018;</w:t>
      </w:r>
    </w:p>
    <w:p w:rsidR="0097190E" w:rsidRDefault="0097190E" w:rsidP="0097190E">
      <w:pPr>
        <w:tabs>
          <w:tab w:val="left" w:pos="1080"/>
        </w:tabs>
        <w:spacing w:line="264" w:lineRule="auto"/>
        <w:ind w:firstLine="720"/>
        <w:jc w:val="both"/>
        <w:rPr>
          <w:sz w:val="28"/>
          <w:szCs w:val="28"/>
        </w:rPr>
      </w:pPr>
      <w:r>
        <w:rPr>
          <w:sz w:val="28"/>
          <w:szCs w:val="28"/>
        </w:rPr>
        <w:t>Thực hiện Hướng dẫn số 44-HD/BTGTU ngày 06/02/2018 của Ban Tuyên giáo Thành ủy Thành phố Hồ Chí Minh về tuyên truyền kỷ niệm các ngày lễ lớn và</w:t>
      </w:r>
      <w:r w:rsidR="00FC1FA8">
        <w:rPr>
          <w:sz w:val="28"/>
          <w:szCs w:val="28"/>
        </w:rPr>
        <w:t xml:space="preserve"> sự kiện lịch sử trong năm 2018;</w:t>
      </w:r>
    </w:p>
    <w:p w:rsidR="0097190E" w:rsidRDefault="0097190E" w:rsidP="0097190E">
      <w:pPr>
        <w:tabs>
          <w:tab w:val="left" w:pos="1080"/>
        </w:tabs>
        <w:spacing w:line="264" w:lineRule="auto"/>
        <w:ind w:firstLine="720"/>
        <w:jc w:val="both"/>
        <w:rPr>
          <w:sz w:val="28"/>
          <w:szCs w:val="28"/>
        </w:rPr>
      </w:pPr>
      <w:r>
        <w:rPr>
          <w:sz w:val="28"/>
          <w:szCs w:val="28"/>
        </w:rPr>
        <w:t>Căn cứ</w:t>
      </w:r>
      <w:r>
        <w:rPr>
          <w:sz w:val="28"/>
          <w:szCs w:val="28"/>
          <w:lang w:val="x-none"/>
        </w:rPr>
        <w:t xml:space="preserve"> </w:t>
      </w:r>
      <w:r>
        <w:rPr>
          <w:sz w:val="28"/>
          <w:szCs w:val="28"/>
        </w:rPr>
        <w:t xml:space="preserve">Hướng dẫn số 32-HD/ĐU ngày 09/02/2018 của Đảng ủy Sở Giáo dục và Đào tạo về tuyên truyền kỷ niệm các ngày lễ lớn và sự kiện lịch sử trong năm 2018; </w:t>
      </w:r>
    </w:p>
    <w:p w:rsidR="0097190E" w:rsidRDefault="0097190E" w:rsidP="0097190E">
      <w:pPr>
        <w:tabs>
          <w:tab w:val="left" w:pos="1080"/>
        </w:tabs>
        <w:spacing w:line="264" w:lineRule="auto"/>
        <w:ind w:firstLine="720"/>
        <w:jc w:val="both"/>
        <w:rPr>
          <w:sz w:val="28"/>
          <w:szCs w:val="28"/>
        </w:rPr>
      </w:pPr>
      <w:r>
        <w:rPr>
          <w:sz w:val="28"/>
          <w:szCs w:val="28"/>
        </w:rPr>
        <w:t xml:space="preserve"> Căn cứ</w:t>
      </w:r>
      <w:r>
        <w:rPr>
          <w:sz w:val="28"/>
          <w:szCs w:val="28"/>
          <w:lang w:val="x-none"/>
        </w:rPr>
        <w:t xml:space="preserve"> </w:t>
      </w:r>
      <w:r>
        <w:rPr>
          <w:sz w:val="28"/>
          <w:szCs w:val="28"/>
        </w:rPr>
        <w:t>Công văn số 1685/GDĐT-CTTT ngày 22/05/2018 của Sở Giáo dục và Đào tạo về tuyên truyền kỷ niệm các ngày lễ lớn và sự kiện lịch sử trong năm 2018;</w:t>
      </w:r>
    </w:p>
    <w:p w:rsidR="0097190E" w:rsidRDefault="00FC1FA8" w:rsidP="0097190E">
      <w:pPr>
        <w:tabs>
          <w:tab w:val="left" w:pos="1080"/>
        </w:tabs>
        <w:spacing w:line="264" w:lineRule="auto"/>
        <w:ind w:firstLine="720"/>
        <w:jc w:val="both"/>
        <w:rPr>
          <w:sz w:val="28"/>
          <w:szCs w:val="28"/>
        </w:rPr>
      </w:pPr>
      <w:r>
        <w:rPr>
          <w:sz w:val="28"/>
          <w:szCs w:val="28"/>
        </w:rPr>
        <w:t xml:space="preserve">Phòng </w:t>
      </w:r>
      <w:r w:rsidR="0097190E">
        <w:rPr>
          <w:sz w:val="28"/>
          <w:szCs w:val="28"/>
        </w:rPr>
        <w:t>Giáo dục và Đào tạo hướng dẫn tuyên truyền kỷ niệm các ngày lễ lớn và sự kiện lịch sử trong 06 tháng cuối năm 2018 của ngành Giáo dục và Đào tạo như sau:</w:t>
      </w:r>
    </w:p>
    <w:p w:rsidR="0097190E" w:rsidRDefault="0097190E" w:rsidP="0097190E">
      <w:pPr>
        <w:tabs>
          <w:tab w:val="left" w:pos="1080"/>
        </w:tabs>
        <w:spacing w:line="264" w:lineRule="auto"/>
        <w:ind w:firstLine="720"/>
        <w:jc w:val="both"/>
        <w:rPr>
          <w:color w:val="000000"/>
          <w:sz w:val="28"/>
          <w:szCs w:val="28"/>
        </w:rPr>
      </w:pPr>
      <w:r>
        <w:rPr>
          <w:b/>
          <w:bCs/>
          <w:color w:val="000000"/>
          <w:sz w:val="28"/>
          <w:szCs w:val="28"/>
        </w:rPr>
        <w:t xml:space="preserve">1. Mục đích, yêu cầu </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giáo dục tư tưởng chính trị, truyền thống lịch sử, văn hóa; bồi dưỡng và phát huy lòng yêu nước, ý chí tự lực, tự cường, tinh thần đại đoàn kết dân tộc trong sự nghiệp đổi mới và hội nhập quốc tế.</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xml:space="preserve">- Thông qua các hoạt động tuyên truyền kỷ niệm các ngày lễ lớn và sự kiện lịch sử góp phần tạo sự thống nhất trong Đảng, sự đồng thuận xã hội và tạo được không khí phấn khởi trong đội ngũ </w:t>
      </w:r>
      <w:r>
        <w:rPr>
          <w:sz w:val="28"/>
          <w:szCs w:val="28"/>
        </w:rPr>
        <w:t>cán bộ quản lý,</w:t>
      </w:r>
      <w:r>
        <w:rPr>
          <w:sz w:val="28"/>
          <w:szCs w:val="28"/>
          <w:lang w:val="vi-VN"/>
        </w:rPr>
        <w:t xml:space="preserve"> giáo viên, </w:t>
      </w:r>
      <w:r>
        <w:rPr>
          <w:sz w:val="28"/>
          <w:szCs w:val="28"/>
        </w:rPr>
        <w:t>nhân viên,</w:t>
      </w:r>
      <w:r>
        <w:rPr>
          <w:sz w:val="28"/>
          <w:szCs w:val="28"/>
          <w:lang w:val="vi-VN"/>
        </w:rPr>
        <w:t xml:space="preserve"> cha mẹ</w:t>
      </w:r>
      <w:r>
        <w:rPr>
          <w:sz w:val="28"/>
          <w:szCs w:val="28"/>
        </w:rPr>
        <w:t xml:space="preserve"> và</w:t>
      </w:r>
      <w:r>
        <w:rPr>
          <w:sz w:val="28"/>
          <w:szCs w:val="28"/>
          <w:lang w:val="vi-VN"/>
        </w:rPr>
        <w:t xml:space="preserve"> học sinh </w:t>
      </w:r>
      <w:r>
        <w:rPr>
          <w:color w:val="000000"/>
          <w:sz w:val="28"/>
          <w:szCs w:val="28"/>
        </w:rPr>
        <w:t xml:space="preserve">để triển khai thực hiện có hiệu quả, hoàn thành thắng lợi các mục tiêu, nhiệm vụ chủ trương, đường lối của Đảng, chính sách, pháp luật của Nhà nước, nghị quyết đại hội đảng bộ các cấp, Nghị quyết Đại hội đại biểu toàn quốc lần thứ XII của Đảng; đảm bảo tổ chức thực hiện trang trọng, thiết thực, hiệu quả, an toàn, tiết kiệm, đúng quy định hiện hành, đa dạng về hình thức và lồng ghép giảng dạy, tuyên truyền </w:t>
      </w:r>
      <w:r>
        <w:rPr>
          <w:sz w:val="28"/>
          <w:szCs w:val="28"/>
        </w:rPr>
        <w:t>bằng nhiều hình thức phù hợp điều kiện, tình hình thực tế tại đơn vị</w:t>
      </w:r>
      <w:r>
        <w:rPr>
          <w:color w:val="000000"/>
          <w:sz w:val="28"/>
          <w:szCs w:val="28"/>
        </w:rPr>
        <w:t>.</w:t>
      </w:r>
    </w:p>
    <w:p w:rsidR="0097190E" w:rsidRDefault="0097190E" w:rsidP="0097190E">
      <w:pPr>
        <w:tabs>
          <w:tab w:val="left" w:pos="1080"/>
        </w:tabs>
        <w:spacing w:line="264" w:lineRule="auto"/>
        <w:ind w:firstLine="720"/>
        <w:jc w:val="both"/>
        <w:rPr>
          <w:b/>
          <w:sz w:val="28"/>
          <w:szCs w:val="28"/>
        </w:rPr>
      </w:pPr>
      <w:r>
        <w:rPr>
          <w:b/>
          <w:color w:val="000000"/>
          <w:sz w:val="28"/>
          <w:szCs w:val="28"/>
        </w:rPr>
        <w:t>2. Nội dung</w:t>
      </w:r>
      <w:r>
        <w:rPr>
          <w:b/>
          <w:sz w:val="28"/>
          <w:szCs w:val="28"/>
        </w:rPr>
        <w:t xml:space="preserve"> tuyên truyền</w:t>
      </w:r>
    </w:p>
    <w:p w:rsidR="0097190E" w:rsidRDefault="0097190E" w:rsidP="0097190E">
      <w:pPr>
        <w:shd w:val="clear" w:color="auto" w:fill="FFFFFF"/>
        <w:spacing w:line="264" w:lineRule="auto"/>
        <w:ind w:firstLine="720"/>
        <w:jc w:val="both"/>
        <w:rPr>
          <w:bCs/>
          <w:iCs/>
          <w:color w:val="000000"/>
          <w:sz w:val="28"/>
          <w:szCs w:val="28"/>
        </w:rPr>
      </w:pPr>
      <w:r>
        <w:rPr>
          <w:sz w:val="28"/>
          <w:szCs w:val="28"/>
        </w:rPr>
        <w:t>a</w:t>
      </w:r>
      <w:r>
        <w:rPr>
          <w:bCs/>
          <w:color w:val="000000"/>
          <w:sz w:val="28"/>
          <w:szCs w:val="28"/>
        </w:rPr>
        <w:t>.</w:t>
      </w:r>
      <w:r>
        <w:rPr>
          <w:bCs/>
          <w:iCs/>
          <w:color w:val="000000"/>
          <w:sz w:val="28"/>
          <w:szCs w:val="28"/>
        </w:rPr>
        <w:t> Kỷ niệm 128 năm Ngày sinh Chủ tịch Hồ Chí Minh (19/5/1890 - 19/5/2018)</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xml:space="preserve">- Tuyên truyền, tôn vinh cuộc đời cao đẹp và sự nghiệp cách mạng vẻ vang của Chủ tịch Hồ Chí Minh kính yêu, đặc biệt là những cống hiến vĩ đại của Người đối với </w:t>
      </w:r>
      <w:r>
        <w:rPr>
          <w:color w:val="000000"/>
          <w:sz w:val="28"/>
          <w:szCs w:val="28"/>
        </w:rPr>
        <w:lastRenderedPageBreak/>
        <w:t xml:space="preserve">sự nghiệp cách mạng của Đảng, của dân tộc Việt Nam cũng như đối với phong trào cộng sản và công nhân quốc tế, thể hiện lòng biết ơn vô hạn của nhân dân Việt Nam cũng như tình cảm yêu mến, kính trọng của thế giới đối với Chủ tịch Hồ Chí Minh.  </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Khẳng định ý nghĩa và giá trị lý luận, thực tiễn của tư tưởng Hồ Chí Minh trong thời đại ngày nay; thông qua đó đấu tranh, phản bác thông tin, quan điểm sai trái, xuyên tạc, bôi nhọ thân thế và phủ định công lao, sự đóng góp vĩ đại của Chủ tịch Hồ Chí Minh trong sự nghiệp cách mạng Việt Nam.</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kết quả thực hiện Chỉ thị 05-CT/TW của Bộ Chính trị (khóa XII) ở các cấp, các ngành, các địa phương, đơn vị; chú trọng tuyên truyền các phong trào thi đua, những mô hình và điển hình tiên tiến về học tập và làm theo tư tưởng, đạo đức, phong cách Hồ Chí Minh.</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xml:space="preserve">- Cổ vũ, động viên đội ngũ </w:t>
      </w:r>
      <w:r>
        <w:rPr>
          <w:sz w:val="28"/>
          <w:szCs w:val="28"/>
        </w:rPr>
        <w:t>cán bộ quản lý,</w:t>
      </w:r>
      <w:r>
        <w:rPr>
          <w:sz w:val="28"/>
          <w:szCs w:val="28"/>
          <w:lang w:val="vi-VN"/>
        </w:rPr>
        <w:t xml:space="preserve"> giáo viên, </w:t>
      </w:r>
      <w:r>
        <w:rPr>
          <w:sz w:val="28"/>
          <w:szCs w:val="28"/>
        </w:rPr>
        <w:t>nhân viên,</w:t>
      </w:r>
      <w:r>
        <w:rPr>
          <w:sz w:val="28"/>
          <w:szCs w:val="28"/>
          <w:lang w:val="vi-VN"/>
        </w:rPr>
        <w:t xml:space="preserve"> cha mẹ</w:t>
      </w:r>
      <w:r>
        <w:rPr>
          <w:sz w:val="28"/>
          <w:szCs w:val="28"/>
        </w:rPr>
        <w:t xml:space="preserve"> và</w:t>
      </w:r>
      <w:r>
        <w:rPr>
          <w:sz w:val="28"/>
          <w:szCs w:val="28"/>
          <w:lang w:val="vi-VN"/>
        </w:rPr>
        <w:t xml:space="preserve"> học sinh </w:t>
      </w:r>
      <w:r>
        <w:rPr>
          <w:color w:val="000000"/>
          <w:sz w:val="28"/>
          <w:szCs w:val="28"/>
        </w:rPr>
        <w:t>tham gia sáng tác, quảng bá các tác phẩm văn học, nghệ thuật, báo chí về chủ đề học tập và làm theo tư tưởng, đạo đức, phong cách Hồ Chí Minh; về gương “người tốt, việc tốt” trong xã hội với phương châm “lấy cái đẹp, dẹp cái xấu”.</w:t>
      </w:r>
    </w:p>
    <w:p w:rsidR="0097190E" w:rsidRDefault="0097190E" w:rsidP="0097190E">
      <w:pPr>
        <w:shd w:val="clear" w:color="auto" w:fill="FFFFFF"/>
        <w:spacing w:line="264" w:lineRule="auto"/>
        <w:ind w:firstLine="720"/>
        <w:jc w:val="both"/>
        <w:rPr>
          <w:bCs/>
          <w:iCs/>
          <w:color w:val="000000"/>
          <w:sz w:val="28"/>
          <w:szCs w:val="28"/>
        </w:rPr>
      </w:pPr>
      <w:r>
        <w:rPr>
          <w:bCs/>
          <w:iCs/>
          <w:color w:val="000000"/>
          <w:sz w:val="28"/>
          <w:szCs w:val="28"/>
        </w:rPr>
        <w:t>b. Kỷ niệm 73 năm Ngày cách mạng tháng Tám thành công (19/8/1945-19/8/2018) và Quốc khánh nước Cộng hoà xã hội chủ nghĩa Việt Nam (2/9/1945-2/9/2018)</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khẳng định: Sự lãnh đạo sáng suốt, linh hoạt của Đảng và Chủ tịch Hồ Chí Minh là nhân tố quyết định thắng lợi Cách mạng tháng Tám năm 1945; đồng thời làm sáng tỏ ý nghĩa lịch sử và thời đại của cuộc Cách mạng tháng Tám năm 1945 đối với nhân dân Việt Nam và phong trào đấu tranh cách mạng của giai cấp công nhân, nhân dân lao động trên thế giới; nêu bật những bài học kinh nghiệm, nhất là bài học về phát huy sức mạnh đại đoàn kết toàn dân tộc trong xây dựng và bảo vệ chính quyền cách mạng.</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những thành tựu to lớn và có ý nghĩa lịch sử của đất nước trong 73 năm xây dựng và bảo vệ Tổ quốc Việt Nam xã hội chủ nghĩa, nhất là trong hơn 30 năm đổi mới đất nước; nêu bật những bài học kinh nghiệm trong xây dựng Nhà nước pháp quyền của nhân dân, do nhân dân và vì nhân dân.</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làm sáng tỏ những nhiệm vụ xây dựng và bảo vệ Tổ quốc xã hội chủ nghĩa trong tình hình mới, nhất là việc gắn kết chặt chẽ và triển khai đồng bộ các nhiệm vụ, trong đó phát triển kinh tế - xã hội là trọng tâm; xây dựng Đảng là then chốt; phát triển văn hóa là nền tảng tinh thần của xã hội; bảo đảm quốc phòng - an ninh là nhiệm vụ trọng yếu, thường xuyên.</w:t>
      </w:r>
    </w:p>
    <w:p w:rsidR="0097190E" w:rsidRDefault="0097190E" w:rsidP="0097190E">
      <w:pPr>
        <w:shd w:val="clear" w:color="auto" w:fill="FFFFFF"/>
        <w:spacing w:line="264" w:lineRule="auto"/>
        <w:ind w:firstLine="720"/>
        <w:jc w:val="both"/>
        <w:rPr>
          <w:color w:val="000000"/>
          <w:sz w:val="28"/>
          <w:szCs w:val="28"/>
        </w:rPr>
      </w:pPr>
      <w:r>
        <w:rPr>
          <w:bCs/>
          <w:color w:val="000000"/>
          <w:sz w:val="28"/>
          <w:szCs w:val="28"/>
        </w:rPr>
        <w:t>c</w:t>
      </w:r>
      <w:r>
        <w:rPr>
          <w:bCs/>
          <w:iCs/>
          <w:color w:val="000000"/>
          <w:sz w:val="28"/>
          <w:szCs w:val="28"/>
        </w:rPr>
        <w:t>. Kỷ niệm 130 năm Ngày sinh Chủ tịch nước Tôn Đức Thắng (20/8/1888 - 20/8/2018)</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cuộc đời, hoạt động cách mạng và những bài học quý báu từ cuộc đời và sự nghiệp cách mạng của Chủ tịch nước Tôn Đức Thắng - một tấm gương về đạo đức cách mạng, suốt đời cần, kiệm, liêm, chính, hết lòng, hết sức phục vụ cách mạng, phục vụ nhân dân.</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lastRenderedPageBreak/>
        <w:t>- Tuyên truyền những cống hiến to lớn của Chủ tịch nước Tôn Đức Thắng đối với cách mạng Việt Nam, đối với phong trào cộng sản và công nhân quốc tế, cũng như phong trào giải phóng dân tộc và phong trào đấu tranh của nhân dân tiến bộ vì hòa bình, độc lập dân tộc, dân chủ và tiến bộ trên toàn thế giới.</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xml:space="preserve">d. </w:t>
      </w:r>
      <w:r>
        <w:rPr>
          <w:bCs/>
          <w:iCs/>
          <w:color w:val="000000"/>
          <w:sz w:val="28"/>
          <w:szCs w:val="28"/>
        </w:rPr>
        <w:t>Kỷ niệm 110 năm Ngày sinh đồng chí Ngô Gia Tự (3/12/1908 -3/12/2018)</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Tuyên truyền cuộc đời, hoạt động cách mạng và những cống hiến của đồng chí Ngô Gia Tự đối với sự nghiệp cách mạng của Đảng và dân tộc; từ đó giáo dục, vận động cán bộ, đảng viên và các tầng lớp nhân dân, nhất là thế hệ trẻ học tập tấm gương đồng chí Ngô Gia Tự, luôn hướng về cách mạng, về nhân dân, đặt niềm tin vững chắc vào lý tưởng cách mạng, chiến đấu không mệt mỏi cho con đường đã chọn. Mỗi cán bộ, đảng viên cần luôn xác định: “Bất kỳ ở đâu chúng ta cũng có thể đấu tranh cho chủ nghĩa cộng sản được…”; “…Người cộng sản phải bảo vệ Đảng, ta vì Đảng, vì cách mạng mà hy sinh, đừng vì ta mà cách mạng bị hy sinh”.</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xml:space="preserve">e. </w:t>
      </w:r>
      <w:r>
        <w:rPr>
          <w:bCs/>
          <w:iCs/>
          <w:color w:val="000000"/>
          <w:sz w:val="28"/>
          <w:szCs w:val="28"/>
        </w:rPr>
        <w:t>Kỷ niệm 198 năm Ngày sinh Ph.Ăng-ghen (28/11/1820 - 28/11/2018)</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Cuộc đời, sự nghiệp và những đóng góp to lớn của Ph.Ăng-ghen đối với sự phát triển của chủ nghĩa xã hội khoa học và giai cấp công nhân.</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Sự vận dụng sáng tạo chủ nghĩa Mác-Lênin vào sự nghiệp cách mạng và công cuộc đổi mới ở Việt Nam.</w:t>
      </w:r>
    </w:p>
    <w:p w:rsidR="0097190E" w:rsidRDefault="0097190E" w:rsidP="0097190E">
      <w:pPr>
        <w:shd w:val="clear" w:color="auto" w:fill="FFFFFF"/>
        <w:spacing w:line="264" w:lineRule="auto"/>
        <w:ind w:firstLine="720"/>
        <w:jc w:val="both"/>
        <w:rPr>
          <w:color w:val="000000"/>
          <w:sz w:val="28"/>
          <w:szCs w:val="28"/>
        </w:rPr>
      </w:pPr>
      <w:r>
        <w:rPr>
          <w:bCs/>
          <w:iCs/>
          <w:color w:val="000000"/>
          <w:sz w:val="28"/>
          <w:szCs w:val="28"/>
        </w:rPr>
        <w:t>f. Kỷ niệm 1050 năm Nhà nước Đại Cồ Việt (968 - 2018)</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tôn vinh vị trí, vai trò, sự ra đời của Nhà nước Đại Cồ Việt trong lịch sử dân tộc, thể hiện sức mạnh của ý chí độc lập, tự chủ và khát vọng hòa bình của nhân dân ta; khẳng định lịch sử vẻ vang của dân tộc Việt Nam trong thời kỳ đầu xây dựng và bảo vệ đất nước - thời kỳ khởi đầu để mở ra một kỷ nguyên độc lập lâu dài xuyên suốt các triều đại Đinh, Lê, Lý, Trần và Hậu Lê sau này.</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thể hiện lòng thành kính và tri ân những công lao, đóng góp to lớn của các bậc tiền nhân trong tiến trình lịch sử đấu tranh dựng nước và giữ nước hàng nghìn năm của dân tộc; giáo dục truyền thống lịch sử, khơi dậy và phát huy sức mạnh đại đoàn kết toàn dân tộc, ý chí độc lập, tự chủ của nhân dân ta vào thực hiện thắng lợi sự nghiệp công nghiệp hóa, hiện đại hóa đất nước và hội nhập quốc tế.</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xml:space="preserve">h. </w:t>
      </w:r>
      <w:r>
        <w:rPr>
          <w:bCs/>
          <w:iCs/>
          <w:color w:val="000000"/>
          <w:sz w:val="28"/>
          <w:szCs w:val="28"/>
        </w:rPr>
        <w:t>Kỷ niệm 60 năm ra đời tác phẩm “Đạo đức cách mạng” của Chủ tịch Hồ Chí Minh (12/1958 - 12/2018)</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nội dung, giá trị tác phẩm “Đạo đức cách mạng” của Chủ tịch Hồ Chí Minh, nhấn mạnh ý nghĩa lý luận và thực tiễn của Tác phẩm đối với công tác xây dựng Đảng, nhất là xây dựng Đảng về đạo đức cách mạng trong 60 năm qua; phân tích, làm rõ quan điểm, tư tưởng của Chủ tịch Hồ Chí Minh về vai trò của đạo đức cách mạng, về nội dung và tiêu chuẩn của đạo đức cách mạng; những nguy cơ của sự suy thoái đạo đức cách mạng và các giải pháp khắc phục.  </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giáo dục, vận động cán bộ, đảng viên không ngừng học tập, tự giác tu dưỡng, rèn luyện đạo đức cách mạng, tích cực đấu tranh, ngăn chặn và đẩy lùi sự suy thoái về tư tưởng chính trị, đạo đức, lối sống, những biểu hiện “tự diễn biến”, “tự chuyển hóa” trong nội bộ, góp phần xây dựng Đảng trong sạch, vững mạnh.</w:t>
      </w:r>
    </w:p>
    <w:p w:rsidR="0097190E" w:rsidRDefault="0097190E" w:rsidP="0097190E">
      <w:pPr>
        <w:shd w:val="clear" w:color="auto" w:fill="FFFFFF"/>
        <w:spacing w:line="264" w:lineRule="auto"/>
        <w:ind w:firstLine="720"/>
        <w:jc w:val="both"/>
        <w:rPr>
          <w:b/>
          <w:bCs/>
          <w:iCs/>
          <w:color w:val="000000"/>
          <w:sz w:val="28"/>
          <w:szCs w:val="28"/>
        </w:rPr>
      </w:pPr>
      <w:r>
        <w:rPr>
          <w:b/>
          <w:bCs/>
          <w:iCs/>
          <w:color w:val="000000"/>
          <w:sz w:val="28"/>
          <w:szCs w:val="28"/>
        </w:rPr>
        <w:lastRenderedPageBreak/>
        <w:t>3. Hình thức tuyên truyền, kỷ niệm</w:t>
      </w:r>
    </w:p>
    <w:p w:rsidR="0097190E" w:rsidRDefault="0097190E" w:rsidP="0097190E">
      <w:pPr>
        <w:shd w:val="clear" w:color="auto" w:fill="FFFFFF"/>
        <w:spacing w:line="264" w:lineRule="auto"/>
        <w:ind w:firstLine="720"/>
        <w:jc w:val="both"/>
        <w:rPr>
          <w:b/>
          <w:color w:val="000000"/>
          <w:sz w:val="28"/>
          <w:szCs w:val="28"/>
        </w:rPr>
      </w:pPr>
      <w:r>
        <w:rPr>
          <w:iCs/>
          <w:color w:val="000000"/>
          <w:sz w:val="28"/>
          <w:szCs w:val="28"/>
        </w:rPr>
        <w:t>Kỷ niệm các ngày lễ lớn và sự kiện lịch sử trong năm 2018 được tổ chức bằng các hình thức theo quy định tại Nghị định 145/2013/NĐ-CP ngày 29/10/2013 của Chính phủ, trong đó lưu ý:</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Tổ chức hội thảo, tọa đàm khoa học, gặp mặt truyền thống, tham quan di tích lịch sử, hoạt động “uống nước nhớ nguồn”, “đền ơn đáp nghĩa” để hỗ trợ, giúp đỡ các gia đình, đối tượng chính sách, các địa phương vùng căn cứ cách mạng, vùng sâu, vùng xa, vùng còn nhiều khó khăn.</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Phát động các đợt thi đua chào mừng, tuyên truyền, vận động thực hiện tốt phong trào: “Toàn dân đoàn kết xây dựng đời sống văn hóa”; “Cả nước chung sức xây dựng nông thôn mới”; “Cả nước chung tay vì người nghèo không để ai bị bỏ lại phía sau”; “Cuộc vận động Người Việt Nam ưu tiên dùng hàng Việt Nam”.</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Biểu dương điển hình tiên tiến và gương người tốt, việc tốt, nhất là trong học tập, làm theo tư tưởng, đạo đức, phong cách Hồ Chí Minh.</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Tuyên truyền, giáo dục trên các phương tiện thông tin, cổng thông tin điện tử nhà trường, qua đội ngũ báo cáo viên, tuyên truyền viên, sinh hoạt chi bộ, họp hội đồng sư phạm, sinh hoạt chính trị - xã hội.</w:t>
      </w:r>
    </w:p>
    <w:p w:rsidR="0097190E" w:rsidRDefault="0097190E" w:rsidP="0097190E">
      <w:pPr>
        <w:shd w:val="clear" w:color="auto" w:fill="FFFFFF"/>
        <w:spacing w:line="264" w:lineRule="auto"/>
        <w:ind w:firstLine="720"/>
        <w:jc w:val="both"/>
        <w:rPr>
          <w:color w:val="000000"/>
          <w:sz w:val="28"/>
          <w:szCs w:val="28"/>
        </w:rPr>
      </w:pPr>
      <w:r>
        <w:rPr>
          <w:color w:val="000000"/>
          <w:sz w:val="28"/>
          <w:szCs w:val="28"/>
        </w:rPr>
        <w:t>- Tổ chức các hoạt động văn hóa, văn nghệ, quảng bá các tác phẩm văn học, nghệ thuật về truyền thống lịch sử, qua các phương tiện trực quan: Bảng điện tử, panô, áp phích, băng rôn tại cơ quan, cơ sở giáo dục, thực hiện treo cờ Tổ quốc trong các ngày lễ lớn của đất nước. </w:t>
      </w:r>
    </w:p>
    <w:p w:rsidR="0097190E" w:rsidRDefault="0097190E" w:rsidP="0097190E">
      <w:pPr>
        <w:shd w:val="clear" w:color="auto" w:fill="FFFFFF"/>
        <w:spacing w:line="264" w:lineRule="auto"/>
        <w:ind w:firstLine="720"/>
        <w:jc w:val="both"/>
        <w:rPr>
          <w:color w:val="000000"/>
          <w:sz w:val="14"/>
          <w:szCs w:val="14"/>
        </w:rPr>
      </w:pPr>
    </w:p>
    <w:p w:rsidR="0097190E" w:rsidRPr="00272F84" w:rsidRDefault="0097190E" w:rsidP="0097190E">
      <w:pPr>
        <w:pStyle w:val="NormalWeb"/>
        <w:spacing w:before="0" w:beforeAutospacing="0" w:after="0" w:afterAutospacing="0" w:line="264" w:lineRule="auto"/>
        <w:ind w:firstLine="720"/>
        <w:jc w:val="both"/>
        <w:rPr>
          <w:rFonts w:ascii="Times New Roman" w:hAnsi="Times New Roman" w:cs="Times New Roman"/>
          <w:sz w:val="28"/>
          <w:szCs w:val="28"/>
        </w:rPr>
      </w:pPr>
      <w:r>
        <w:rPr>
          <w:sz w:val="28"/>
          <w:szCs w:val="28"/>
          <w:lang w:val="vi-VN"/>
        </w:rPr>
        <w:t xml:space="preserve"> </w:t>
      </w:r>
      <w:r>
        <w:rPr>
          <w:sz w:val="28"/>
          <w:szCs w:val="28"/>
          <w:lang w:val="en-US"/>
        </w:rPr>
        <w:t xml:space="preserve"> </w:t>
      </w:r>
      <w:r w:rsidRPr="00272F84">
        <w:rPr>
          <w:rFonts w:ascii="Times New Roman" w:hAnsi="Times New Roman" w:cs="Times New Roman"/>
          <w:sz w:val="28"/>
          <w:szCs w:val="28"/>
        </w:rPr>
        <w:t xml:space="preserve">Trên đây là hướng dẫn tuyên truyền kỷ niệm các ngày lễ lớn và sự kiện lịch sử trong 06 tháng cuối năm 2018 của </w:t>
      </w:r>
      <w:r w:rsidRPr="00272F84">
        <w:rPr>
          <w:rFonts w:ascii="Times New Roman" w:hAnsi="Times New Roman" w:cs="Times New Roman"/>
          <w:bCs/>
          <w:sz w:val="28"/>
          <w:szCs w:val="28"/>
        </w:rPr>
        <w:t xml:space="preserve">ngành Giáo dục và Đào tạo, </w:t>
      </w:r>
      <w:r w:rsidR="00272F84">
        <w:rPr>
          <w:rFonts w:ascii="Times New Roman" w:hAnsi="Times New Roman" w:cs="Times New Roman"/>
          <w:sz w:val="28"/>
          <w:szCs w:val="28"/>
          <w:lang w:val="en-US"/>
        </w:rPr>
        <w:t xml:space="preserve">Phòng </w:t>
      </w:r>
      <w:r w:rsidRPr="00272F84">
        <w:rPr>
          <w:rFonts w:ascii="Times New Roman" w:hAnsi="Times New Roman" w:cs="Times New Roman"/>
          <w:sz w:val="28"/>
          <w:szCs w:val="28"/>
        </w:rPr>
        <w:t>Giáo dục và Đào tạo đề nghị thủ trưởng đơn vị</w:t>
      </w:r>
      <w:r w:rsidRPr="00272F84">
        <w:rPr>
          <w:rFonts w:ascii="Times New Roman" w:hAnsi="Times New Roman" w:cs="Times New Roman"/>
          <w:sz w:val="28"/>
          <w:szCs w:val="28"/>
          <w:lang w:val="vi-VN"/>
        </w:rPr>
        <w:t xml:space="preserve"> </w:t>
      </w:r>
      <w:r w:rsidRPr="00272F84">
        <w:rPr>
          <w:rFonts w:ascii="Times New Roman" w:hAnsi="Times New Roman" w:cs="Times New Roman"/>
          <w:sz w:val="28"/>
          <w:szCs w:val="28"/>
        </w:rPr>
        <w:t>quan tâm triển khai</w:t>
      </w:r>
      <w:r w:rsidRPr="00272F84">
        <w:rPr>
          <w:rFonts w:ascii="Times New Roman" w:hAnsi="Times New Roman" w:cs="Times New Roman"/>
          <w:sz w:val="28"/>
          <w:szCs w:val="28"/>
          <w:lang w:val="vi-VN"/>
        </w:rPr>
        <w:t xml:space="preserve"> thực hiện</w:t>
      </w:r>
      <w:r w:rsidRPr="00272F84">
        <w:rPr>
          <w:rFonts w:ascii="Times New Roman" w:hAnsi="Times New Roman" w:cs="Times New Roman"/>
          <w:sz w:val="28"/>
          <w:szCs w:val="28"/>
        </w:rPr>
        <w:t xml:space="preserve">./. </w:t>
      </w:r>
    </w:p>
    <w:p w:rsidR="0097190E" w:rsidRDefault="0097190E" w:rsidP="0097190E">
      <w:pPr>
        <w:spacing w:line="264" w:lineRule="auto"/>
        <w:ind w:firstLine="720"/>
        <w:jc w:val="both"/>
        <w:rPr>
          <w:sz w:val="16"/>
          <w:szCs w:val="16"/>
          <w:lang w:val="vi-VN"/>
        </w:rPr>
      </w:pPr>
    </w:p>
    <w:tbl>
      <w:tblPr>
        <w:tblW w:w="0" w:type="auto"/>
        <w:tblLook w:val="04A0" w:firstRow="1" w:lastRow="0" w:firstColumn="1" w:lastColumn="0" w:noHBand="0" w:noVBand="1"/>
      </w:tblPr>
      <w:tblGrid>
        <w:gridCol w:w="5958"/>
        <w:gridCol w:w="3613"/>
      </w:tblGrid>
      <w:tr w:rsidR="0097190E" w:rsidTr="0097190E">
        <w:tc>
          <w:tcPr>
            <w:tcW w:w="5958" w:type="dxa"/>
            <w:hideMark/>
          </w:tcPr>
          <w:p w:rsidR="0097190E" w:rsidRDefault="0097190E">
            <w:pPr>
              <w:tabs>
                <w:tab w:val="left" w:pos="4500"/>
              </w:tabs>
              <w:spacing w:line="288" w:lineRule="auto"/>
              <w:jc w:val="both"/>
              <w:rPr>
                <w:b/>
                <w:i/>
                <w:sz w:val="22"/>
                <w:szCs w:val="22"/>
              </w:rPr>
            </w:pPr>
            <w:r>
              <w:rPr>
                <w:b/>
                <w:i/>
                <w:sz w:val="22"/>
                <w:szCs w:val="22"/>
              </w:rPr>
              <w:t>Nơi nhận:</w:t>
            </w:r>
          </w:p>
          <w:p w:rsidR="0097190E" w:rsidRDefault="0097190E">
            <w:pPr>
              <w:tabs>
                <w:tab w:val="left" w:pos="3179"/>
              </w:tabs>
              <w:spacing w:line="288" w:lineRule="auto"/>
              <w:jc w:val="both"/>
              <w:rPr>
                <w:sz w:val="22"/>
                <w:szCs w:val="22"/>
              </w:rPr>
            </w:pPr>
            <w:r>
              <w:rPr>
                <w:sz w:val="22"/>
                <w:szCs w:val="22"/>
              </w:rPr>
              <w:t xml:space="preserve">- Như trên; </w:t>
            </w:r>
            <w:r>
              <w:rPr>
                <w:sz w:val="22"/>
                <w:szCs w:val="22"/>
              </w:rPr>
              <w:tab/>
            </w:r>
          </w:p>
          <w:p w:rsidR="0097190E" w:rsidRDefault="0097190E">
            <w:pPr>
              <w:spacing w:line="288" w:lineRule="auto"/>
              <w:jc w:val="both"/>
              <w:rPr>
                <w:sz w:val="28"/>
                <w:szCs w:val="28"/>
                <w:lang w:val="vi-VN"/>
              </w:rPr>
            </w:pPr>
            <w:r>
              <w:rPr>
                <w:sz w:val="22"/>
                <w:szCs w:val="22"/>
              </w:rPr>
              <w:t>- Lưu: VP, CTTT</w:t>
            </w:r>
            <w:r w:rsidR="00272F84">
              <w:rPr>
                <w:sz w:val="22"/>
                <w:szCs w:val="22"/>
              </w:rPr>
              <w:t>(D)</w:t>
            </w:r>
            <w:r>
              <w:rPr>
                <w:sz w:val="22"/>
                <w:szCs w:val="22"/>
              </w:rPr>
              <w:t>.</w:t>
            </w:r>
            <w:r w:rsidR="00272F84">
              <w:rPr>
                <w:sz w:val="22"/>
                <w:szCs w:val="22"/>
              </w:rPr>
              <w:t xml:space="preserve">             </w:t>
            </w:r>
          </w:p>
        </w:tc>
        <w:tc>
          <w:tcPr>
            <w:tcW w:w="3613" w:type="dxa"/>
          </w:tcPr>
          <w:p w:rsidR="0097190E" w:rsidRDefault="00272F84" w:rsidP="00272F84">
            <w:pPr>
              <w:spacing w:line="288" w:lineRule="auto"/>
              <w:rPr>
                <w:b/>
                <w:sz w:val="28"/>
                <w:szCs w:val="28"/>
                <w:lang w:val="vi-VN"/>
              </w:rPr>
            </w:pPr>
            <w:r>
              <w:rPr>
                <w:b/>
                <w:sz w:val="28"/>
                <w:szCs w:val="28"/>
              </w:rPr>
              <w:t xml:space="preserve"> </w:t>
            </w:r>
            <w:r w:rsidR="0006447C">
              <w:rPr>
                <w:b/>
                <w:sz w:val="28"/>
                <w:szCs w:val="28"/>
              </w:rPr>
              <w:t>TRƯỞNG PHÒNG</w:t>
            </w:r>
          </w:p>
          <w:p w:rsidR="0097190E" w:rsidRDefault="0097190E">
            <w:pPr>
              <w:spacing w:line="288" w:lineRule="auto"/>
              <w:jc w:val="center"/>
              <w:rPr>
                <w:b/>
                <w:sz w:val="28"/>
                <w:szCs w:val="28"/>
              </w:rPr>
            </w:pPr>
          </w:p>
          <w:p w:rsidR="0097190E" w:rsidRDefault="00426E69" w:rsidP="00426E69">
            <w:pPr>
              <w:spacing w:line="288" w:lineRule="auto"/>
              <w:rPr>
                <w:b/>
                <w:sz w:val="28"/>
                <w:szCs w:val="28"/>
              </w:rPr>
            </w:pPr>
            <w:r>
              <w:rPr>
                <w:b/>
                <w:sz w:val="28"/>
                <w:szCs w:val="28"/>
              </w:rPr>
              <w:t xml:space="preserve">         (</w:t>
            </w:r>
            <w:bookmarkStart w:id="0" w:name="_GoBack"/>
            <w:bookmarkEnd w:id="0"/>
            <w:r>
              <w:rPr>
                <w:b/>
                <w:sz w:val="28"/>
                <w:szCs w:val="28"/>
              </w:rPr>
              <w:t>Đã ký)</w:t>
            </w:r>
          </w:p>
          <w:p w:rsidR="00272F84" w:rsidRDefault="00272F84">
            <w:pPr>
              <w:spacing w:line="288" w:lineRule="auto"/>
              <w:jc w:val="center"/>
              <w:rPr>
                <w:b/>
                <w:sz w:val="28"/>
                <w:szCs w:val="28"/>
              </w:rPr>
            </w:pPr>
          </w:p>
          <w:p w:rsidR="00272F84" w:rsidRDefault="00272F84" w:rsidP="00272F84">
            <w:pPr>
              <w:spacing w:line="288" w:lineRule="auto"/>
              <w:rPr>
                <w:b/>
                <w:sz w:val="28"/>
                <w:szCs w:val="28"/>
              </w:rPr>
            </w:pPr>
          </w:p>
          <w:p w:rsidR="00272F84" w:rsidRDefault="00272F84" w:rsidP="00272F84">
            <w:pPr>
              <w:spacing w:line="288" w:lineRule="auto"/>
              <w:ind w:left="-558"/>
              <w:rPr>
                <w:sz w:val="28"/>
                <w:szCs w:val="28"/>
                <w:lang w:val="vi-VN"/>
              </w:rPr>
            </w:pPr>
            <w:r>
              <w:rPr>
                <w:b/>
                <w:sz w:val="28"/>
                <w:szCs w:val="28"/>
              </w:rPr>
              <w:t xml:space="preserve">           Nguyễn Trí Dũng</w:t>
            </w:r>
          </w:p>
        </w:tc>
      </w:tr>
    </w:tbl>
    <w:p w:rsidR="0097190E" w:rsidRDefault="0097190E" w:rsidP="0097190E">
      <w:pPr>
        <w:spacing w:line="288" w:lineRule="auto"/>
        <w:jc w:val="both"/>
        <w:rPr>
          <w:sz w:val="28"/>
          <w:szCs w:val="28"/>
        </w:rPr>
      </w:pPr>
    </w:p>
    <w:p w:rsidR="00785FB9" w:rsidRDefault="00785FB9"/>
    <w:sectPr w:rsidR="00785FB9" w:rsidSect="00FC1FA8">
      <w:pgSz w:w="12240" w:h="15840"/>
      <w:pgMar w:top="54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0E"/>
    <w:rsid w:val="00027FDF"/>
    <w:rsid w:val="0006447C"/>
    <w:rsid w:val="00254D56"/>
    <w:rsid w:val="00272F84"/>
    <w:rsid w:val="00426E69"/>
    <w:rsid w:val="006A0503"/>
    <w:rsid w:val="00785FB9"/>
    <w:rsid w:val="0097190E"/>
    <w:rsid w:val="00994732"/>
    <w:rsid w:val="00AD7DD5"/>
    <w:rsid w:val="00F77F53"/>
    <w:rsid w:val="00FC1FA8"/>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97190E"/>
    <w:rPr>
      <w:sz w:val="24"/>
      <w:szCs w:val="24"/>
      <w:lang w:val="x-none" w:eastAsia="x-none"/>
    </w:rPr>
  </w:style>
  <w:style w:type="paragraph" w:styleId="NormalWeb">
    <w:name w:val="Normal (Web)"/>
    <w:basedOn w:val="Normal"/>
    <w:link w:val="NormalWebChar"/>
    <w:semiHidden/>
    <w:unhideWhenUsed/>
    <w:rsid w:val="0097190E"/>
    <w:pPr>
      <w:spacing w:before="100" w:beforeAutospacing="1" w:after="100" w:afterAutospacing="1"/>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97190E"/>
    <w:rPr>
      <w:sz w:val="24"/>
      <w:szCs w:val="24"/>
      <w:lang w:val="x-none" w:eastAsia="x-none"/>
    </w:rPr>
  </w:style>
  <w:style w:type="paragraph" w:styleId="NormalWeb">
    <w:name w:val="Normal (Web)"/>
    <w:basedOn w:val="Normal"/>
    <w:link w:val="NormalWebChar"/>
    <w:semiHidden/>
    <w:unhideWhenUsed/>
    <w:rsid w:val="0097190E"/>
    <w:pPr>
      <w:spacing w:before="100" w:beforeAutospacing="1" w:after="100" w:afterAutospacing="1"/>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2018-05-28T03:24:00Z</cp:lastPrinted>
  <dcterms:created xsi:type="dcterms:W3CDTF">2018-05-28T09:45:00Z</dcterms:created>
  <dcterms:modified xsi:type="dcterms:W3CDTF">2018-05-28T09:45:00Z</dcterms:modified>
</cp:coreProperties>
</file>